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BC1EC" w14:textId="77777777" w:rsidR="00666695" w:rsidRDefault="00797E9A">
      <w:pPr>
        <w:pStyle w:val="Heading1"/>
      </w:pPr>
      <w:r>
        <w:t>Study Journey – BRD/FRD Etihad Reenactment</w:t>
      </w:r>
    </w:p>
    <w:tbl>
      <w:tblPr>
        <w:tblStyle w:val="TableGrid"/>
        <w:tblW w:w="0" w:type="auto"/>
        <w:tblLook w:val="04A0" w:firstRow="1" w:lastRow="0" w:firstColumn="1" w:lastColumn="0" w:noHBand="0" w:noVBand="1"/>
      </w:tblPr>
      <w:tblGrid>
        <w:gridCol w:w="2510"/>
        <w:gridCol w:w="6346"/>
      </w:tblGrid>
      <w:tr w:rsidR="00666695" w14:paraId="3222894A" w14:textId="77777777" w:rsidTr="00D5742C">
        <w:tc>
          <w:tcPr>
            <w:tcW w:w="2510" w:type="dxa"/>
          </w:tcPr>
          <w:p w14:paraId="5C8B4AFB" w14:textId="77777777" w:rsidR="00666695" w:rsidRDefault="00797E9A">
            <w:r>
              <w:t>File Name:</w:t>
            </w:r>
          </w:p>
        </w:tc>
        <w:tc>
          <w:tcPr>
            <w:tcW w:w="6346" w:type="dxa"/>
          </w:tcPr>
          <w:p w14:paraId="66C86DA0" w14:textId="3E419285" w:rsidR="00666695" w:rsidRDefault="00D26E56">
            <w:r w:rsidRPr="00D26E56">
              <w:t>AJH_CaseStudy_BRD_FRD_StudyJourney_v1.0.docx</w:t>
            </w:r>
          </w:p>
        </w:tc>
      </w:tr>
      <w:tr w:rsidR="00666695" w14:paraId="3A0126C5" w14:textId="77777777" w:rsidTr="00D5742C">
        <w:tc>
          <w:tcPr>
            <w:tcW w:w="2510" w:type="dxa"/>
          </w:tcPr>
          <w:p w14:paraId="742786B3" w14:textId="77777777" w:rsidR="00666695" w:rsidRDefault="00797E9A">
            <w:r>
              <w:t>Prepared By:</w:t>
            </w:r>
          </w:p>
        </w:tc>
        <w:tc>
          <w:tcPr>
            <w:tcW w:w="6346" w:type="dxa"/>
          </w:tcPr>
          <w:p w14:paraId="2B676E59" w14:textId="77777777" w:rsidR="00666695" w:rsidRDefault="00797E9A">
            <w:r>
              <w:t>Andrew John Holland</w:t>
            </w:r>
          </w:p>
        </w:tc>
      </w:tr>
      <w:tr w:rsidR="00666695" w14:paraId="7EABDC14" w14:textId="77777777" w:rsidTr="00D5742C">
        <w:tc>
          <w:tcPr>
            <w:tcW w:w="2510" w:type="dxa"/>
          </w:tcPr>
          <w:p w14:paraId="5939369F" w14:textId="77777777" w:rsidR="00666695" w:rsidRDefault="00797E9A">
            <w:r>
              <w:t>Purpose:</w:t>
            </w:r>
          </w:p>
        </w:tc>
        <w:tc>
          <w:tcPr>
            <w:tcW w:w="6346" w:type="dxa"/>
          </w:tcPr>
          <w:p w14:paraId="02F1508D" w14:textId="01C49608" w:rsidR="00666695" w:rsidRDefault="00797E9A">
            <w:r>
              <w:t xml:space="preserve">Capture the study journey of reenacting BRD/FRD examples using GenAI, anchored in </w:t>
            </w:r>
            <w:r w:rsidR="00D26E56">
              <w:t xml:space="preserve">the </w:t>
            </w:r>
            <w:r>
              <w:t>Etihad Academy experience.</w:t>
            </w:r>
          </w:p>
        </w:tc>
      </w:tr>
      <w:tr w:rsidR="00666695" w14:paraId="34D7CCCD" w14:textId="77777777" w:rsidTr="00D5742C">
        <w:tc>
          <w:tcPr>
            <w:tcW w:w="2510" w:type="dxa"/>
          </w:tcPr>
          <w:p w14:paraId="68B4BB35" w14:textId="77777777" w:rsidR="00666695" w:rsidRDefault="00797E9A">
            <w:r>
              <w:t>Change Log:</w:t>
            </w:r>
          </w:p>
        </w:tc>
        <w:tc>
          <w:tcPr>
            <w:tcW w:w="6346" w:type="dxa"/>
          </w:tcPr>
          <w:p w14:paraId="787ED5AA" w14:textId="33348AFB" w:rsidR="00666695" w:rsidRDefault="00797E9A">
            <w:r>
              <w:t xml:space="preserve">v1.0 – Initial draft – </w:t>
            </w:r>
            <w:r w:rsidR="00D26E56">
              <w:t>21</w:t>
            </w:r>
            <w:r>
              <w:t>-09-2025</w:t>
            </w:r>
          </w:p>
        </w:tc>
      </w:tr>
    </w:tbl>
    <w:p w14:paraId="55D899A1" w14:textId="77777777" w:rsidR="00666695" w:rsidRDefault="00797E9A">
      <w:r>
        <w:br/>
      </w:r>
    </w:p>
    <w:p w14:paraId="718AA86D" w14:textId="77777777" w:rsidR="00666695" w:rsidRDefault="00797E9A">
      <w:pPr>
        <w:pStyle w:val="Heading2"/>
      </w:pPr>
      <w:r>
        <w:t>1. Introduction</w:t>
      </w:r>
    </w:p>
    <w:p w14:paraId="6F6C4FDC" w14:textId="479BA139" w:rsidR="00666695" w:rsidRDefault="00797E9A">
      <w:r>
        <w:t xml:space="preserve">This study journey was developed while enrolled in the </w:t>
      </w:r>
      <w:r w:rsidR="00D26E56" w:rsidRPr="00D26E56">
        <w:t>IBM Business Analyst Professional Certificate</w:t>
      </w:r>
      <w:r>
        <w:t xml:space="preserve"> (Coursera). The course introduced BRD (Business Requirements Document) and FRD (Functional Requirements Document) concepts. To strengthen understanding, Andrew John Holland applied these concepts through a </w:t>
      </w:r>
      <w:r w:rsidR="00D26E56">
        <w:t>real-world-inspired</w:t>
      </w:r>
      <w:r>
        <w:t xml:space="preserve"> reenactment.</w:t>
      </w:r>
    </w:p>
    <w:p w14:paraId="2940AB47" w14:textId="77777777" w:rsidR="00666695" w:rsidRDefault="00797E9A">
      <w:pPr>
        <w:pStyle w:val="Heading2"/>
      </w:pPr>
      <w:r>
        <w:t>2. Early Stages</w:t>
      </w:r>
    </w:p>
    <w:p w14:paraId="30F77C1D" w14:textId="77777777" w:rsidR="00666695" w:rsidRDefault="00797E9A">
      <w:r>
        <w:t>The journey began with Coursera sessions defining BRD and FRD. To refine definitions and align with industry practice, Andrew engaged GenAI to clarify structures. Drawing on professional experience from Etihad Airways and Academy operations, a case study idea was formed around simulator slot optimization.</w:t>
      </w:r>
    </w:p>
    <w:p w14:paraId="21613CA7" w14:textId="77777777" w:rsidR="00666695" w:rsidRDefault="00797E9A">
      <w:pPr>
        <w:pStyle w:val="Heading2"/>
      </w:pPr>
      <w:r>
        <w:t>3. Study Notes (RTF)</w:t>
      </w:r>
    </w:p>
    <w:p w14:paraId="2A609D86" w14:textId="77777777" w:rsidR="00666695" w:rsidRDefault="00797E9A">
      <w:r>
        <w:t>Two study notes were created to capture the theory and structure in reusable form:</w:t>
      </w:r>
      <w:r>
        <w:br/>
        <w:t>- BRD Study Note: Definitions, structure, and Etihad context.</w:t>
      </w:r>
      <w:r>
        <w:br/>
        <w:t>- FRD Study Note: Functional translation with Etihad context.</w:t>
      </w:r>
      <w:r>
        <w:br/>
        <w:t>Both were saved as RTF files to serve as quick study references.</w:t>
      </w:r>
    </w:p>
    <w:p w14:paraId="5787E2C3" w14:textId="77777777" w:rsidR="00666695" w:rsidRDefault="00797E9A">
      <w:pPr>
        <w:pStyle w:val="Heading2"/>
      </w:pPr>
      <w:r>
        <w:t>4. Document Structures (DOCX)</w:t>
      </w:r>
    </w:p>
    <w:p w14:paraId="13133ED1" w14:textId="77777777" w:rsidR="00666695" w:rsidRDefault="00797E9A">
      <w:r>
        <w:t>Building on the study notes, formal documents were reenacted with strict structure:</w:t>
      </w:r>
      <w:r>
        <w:br/>
        <w:t>- BRD v1: Skeleton and requirements table.</w:t>
      </w:r>
      <w:r>
        <w:br/>
        <w:t>- BRD v2: Added Business Case Justification (offsetting $865K AIMS Training Module and AIMS Annual Support &amp; Maintenance).</w:t>
      </w:r>
      <w:r>
        <w:br/>
        <w:t>- FRD v1: Functional translation of BRD requirements.</w:t>
      </w:r>
      <w:r>
        <w:br/>
        <w:t>- FRD v2: Added ROI justification reference.</w:t>
      </w:r>
      <w:r>
        <w:br/>
        <w:t>Each followed standard PMO structure: Document Control, Executive Summary, Requirements Table, Supporting Sections.</w:t>
      </w:r>
    </w:p>
    <w:p w14:paraId="645D8196" w14:textId="77777777" w:rsidR="00666695" w:rsidRDefault="00797E9A">
      <w:pPr>
        <w:pStyle w:val="Heading2"/>
      </w:pPr>
      <w:r>
        <w:t>5. README Development</w:t>
      </w:r>
    </w:p>
    <w:p w14:paraId="72413107" w14:textId="77777777" w:rsidR="00666695" w:rsidRDefault="00797E9A">
      <w:r>
        <w:t>To present the case study professionally, a README was created:</w:t>
      </w:r>
      <w:r>
        <w:br/>
        <w:t>- README v1: Employer-share ready, with disclosure, file descriptions, guidance, and embedded BRD/FRD example rows.</w:t>
      </w:r>
      <w:r>
        <w:br/>
        <w:t xml:space="preserve">- README v2 (planned): Will include 'Process &amp; Tools Used' to highlight GenAI </w:t>
      </w:r>
      <w:r>
        <w:lastRenderedPageBreak/>
        <w:t>collaboration.</w:t>
      </w:r>
      <w:r>
        <w:br/>
        <w:t>The README acts as the front cover when sharing the folder in a Teams session.</w:t>
      </w:r>
    </w:p>
    <w:p w14:paraId="4A02DC11" w14:textId="77777777" w:rsidR="00666695" w:rsidRDefault="00797E9A">
      <w:pPr>
        <w:pStyle w:val="Heading2"/>
      </w:pPr>
      <w:r>
        <w:t>6. Reflections</w:t>
      </w:r>
    </w:p>
    <w:p w14:paraId="6AC16232" w14:textId="77777777" w:rsidR="00666695" w:rsidRDefault="00797E9A">
      <w:r>
        <w:t>This exercise transformed theory into applied practice. It showed how business requirements evolve into functional requirements, and how ROI justification strengthens the case. It also built GenAI practice, applying structure, iteration, and compliance rigor to create documents that mirror real-world PMO deliverables.</w:t>
      </w:r>
    </w:p>
    <w:p w14:paraId="17E11931" w14:textId="77777777" w:rsidR="00666695" w:rsidRDefault="00797E9A">
      <w:pPr>
        <w:pStyle w:val="Heading2"/>
      </w:pPr>
      <w:r>
        <w:t>7. Discipline Through Version Control &amp; Personas</w:t>
      </w:r>
    </w:p>
    <w:p w14:paraId="31903E66" w14:textId="71F13669" w:rsidR="00666695" w:rsidRDefault="00797E9A">
      <w:r>
        <w:t>Version control and metadata were applied consistently:</w:t>
      </w:r>
      <w:r>
        <w:br/>
        <w:t>- File naming convention: &lt;Project&gt;_&lt;DocType&gt;_v&lt;version&gt;_&lt;YYYY-MM-DD&gt;.&lt;ext&gt;</w:t>
      </w:r>
      <w:r>
        <w:br/>
        <w:t>- Metadata control blocks inside each document.</w:t>
      </w:r>
      <w:r>
        <w:br/>
        <w:t>Personas reinforced this discipline:</w:t>
      </w:r>
      <w:r>
        <w:br/>
        <w:t>- Career Navigator / PMO Assistant enforced PMI-aligned standards.</w:t>
      </w:r>
      <w:r>
        <w:br/>
        <w:t>- Book Editor preserved narrative structure.</w:t>
      </w:r>
      <w:r>
        <w:br/>
        <w:t>- Doctor Hat of Psychology enforced clarity in communication.</w:t>
      </w:r>
      <w:r>
        <w:br/>
        <w:t xml:space="preserve">This multi-persona approach engraved </w:t>
      </w:r>
      <w:proofErr w:type="spellStart"/>
      <w:r w:rsidR="00D26E56">
        <w:t>rigour</w:t>
      </w:r>
      <w:proofErr w:type="spellEnd"/>
      <w:r>
        <w:t xml:space="preserve"> into the process.</w:t>
      </w:r>
    </w:p>
    <w:p w14:paraId="05B6A17B" w14:textId="5EBED328" w:rsidR="00666695" w:rsidRDefault="00797E9A">
      <w:pPr>
        <w:pStyle w:val="Heading2"/>
      </w:pPr>
      <w:r>
        <w:t xml:space="preserve">8. Stepping Back – Gap Analysis as </w:t>
      </w:r>
      <w:proofErr w:type="spellStart"/>
      <w:r w:rsidR="00D26E56">
        <w:t>Rigour</w:t>
      </w:r>
      <w:proofErr w:type="spellEnd"/>
    </w:p>
    <w:p w14:paraId="4A5D97AB" w14:textId="77777777" w:rsidR="00666695" w:rsidRDefault="00797E9A">
      <w:r>
        <w:t>At key checkpoints, Andrew stepped back to perform gap analysis:</w:t>
      </w:r>
      <w:r>
        <w:br/>
        <w:t>- After Study Notes → Gap: need for professional docx versions.</w:t>
      </w:r>
      <w:r>
        <w:br/>
        <w:t>- After BRD/FRD v1 → Gap: missing Business Case justification.</w:t>
      </w:r>
      <w:r>
        <w:br/>
        <w:t>- After README v1 → Gap: potential to add GenAI transparency.</w:t>
      </w:r>
      <w:r>
        <w:br/>
        <w:t>This practice mirrored BA methodology: comparing Current State vs Desired Future State, and evolving accordingly.</w:t>
      </w:r>
    </w:p>
    <w:p w14:paraId="03904681" w14:textId="77777777" w:rsidR="00666695" w:rsidRDefault="00797E9A">
      <w:pPr>
        <w:pStyle w:val="Heading2"/>
      </w:pPr>
      <w:r>
        <w:t>9. Independent Initiative &amp; Real Experience</w:t>
      </w:r>
    </w:p>
    <w:p w14:paraId="50ED6C00" w14:textId="77777777" w:rsidR="00666695" w:rsidRDefault="00797E9A">
      <w:r>
        <w:t>This reenactment process was not part of the Coursera curriculum. It was independently conceived by Andrew John Holland, drawing on years of professional experience at Etihad Training Academy. In this role, he supported not only Etihad Airways but also partner airlines, including Air Serbia and Air Seychelles. By blending real-world context with structured study reenactments, Andrew demonstrated how operational challenges can be transformed into business requirements, and how functional requirements flow from those needs. This showcases the ability to translate lived experience into BA/PMO documentation and governance discipline.</w:t>
      </w:r>
    </w:p>
    <w:p w14:paraId="24E44275" w14:textId="260CFD2D" w:rsidR="00543C98" w:rsidRDefault="00543C98">
      <w:r w:rsidRPr="00797E9A">
        <w:rPr>
          <w:rFonts w:asciiTheme="majorHAnsi" w:eastAsiaTheme="majorEastAsia" w:hAnsiTheme="majorHAnsi" w:cstheme="majorBidi"/>
          <w:b/>
          <w:bCs/>
          <w:color w:val="4F81BD" w:themeColor="accent1"/>
          <w:sz w:val="26"/>
          <w:szCs w:val="26"/>
        </w:rPr>
        <w:t>Disclosure Statement</w:t>
      </w:r>
      <w:r w:rsidRPr="00797E9A">
        <w:rPr>
          <w:rFonts w:asciiTheme="majorHAnsi" w:eastAsiaTheme="majorEastAsia" w:hAnsiTheme="majorHAnsi" w:cstheme="majorBidi"/>
          <w:b/>
          <w:bCs/>
          <w:color w:val="4F81BD" w:themeColor="accent1"/>
          <w:sz w:val="26"/>
          <w:szCs w:val="26"/>
        </w:rPr>
        <w:br/>
      </w:r>
      <w:r w:rsidRPr="00543C98">
        <w:t xml:space="preserve">This document is part of a professional case study prepared by </w:t>
      </w:r>
      <w:r w:rsidRPr="00543C98">
        <w:rPr>
          <w:b/>
          <w:bCs/>
        </w:rPr>
        <w:t>Andrew John Holland</w:t>
      </w:r>
      <w:r w:rsidRPr="00543C98">
        <w:t xml:space="preserve"> for educational and recruiter-facing demonstration purposes. It is not </w:t>
      </w:r>
      <w:proofErr w:type="gramStart"/>
      <w:r w:rsidRPr="00543C98">
        <w:t>an</w:t>
      </w:r>
      <w:proofErr w:type="gramEnd"/>
      <w:r w:rsidRPr="00543C98">
        <w:t xml:space="preserve"> official document of Etihad Airways and does not represent proprietary information of the airline.</w:t>
      </w:r>
    </w:p>
    <w:sectPr w:rsidR="00543C9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92335641">
    <w:abstractNumId w:val="8"/>
  </w:num>
  <w:num w:numId="2" w16cid:durableId="2082168188">
    <w:abstractNumId w:val="6"/>
  </w:num>
  <w:num w:numId="3" w16cid:durableId="1291865248">
    <w:abstractNumId w:val="5"/>
  </w:num>
  <w:num w:numId="4" w16cid:durableId="1848976788">
    <w:abstractNumId w:val="4"/>
  </w:num>
  <w:num w:numId="5" w16cid:durableId="1556235229">
    <w:abstractNumId w:val="7"/>
  </w:num>
  <w:num w:numId="6" w16cid:durableId="1908223009">
    <w:abstractNumId w:val="3"/>
  </w:num>
  <w:num w:numId="7" w16cid:durableId="390425966">
    <w:abstractNumId w:val="2"/>
  </w:num>
  <w:num w:numId="8" w16cid:durableId="1309480623">
    <w:abstractNumId w:val="1"/>
  </w:num>
  <w:num w:numId="9" w16cid:durableId="18775471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77CB"/>
    <w:rsid w:val="0015074B"/>
    <w:rsid w:val="001650B5"/>
    <w:rsid w:val="0029639D"/>
    <w:rsid w:val="00326F90"/>
    <w:rsid w:val="00543C98"/>
    <w:rsid w:val="00666695"/>
    <w:rsid w:val="00797E9A"/>
    <w:rsid w:val="009E5E53"/>
    <w:rsid w:val="00AA1D8D"/>
    <w:rsid w:val="00B47730"/>
    <w:rsid w:val="00CB0664"/>
    <w:rsid w:val="00D26E56"/>
    <w:rsid w:val="00D574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062061"/>
  <w14:defaultImageDpi w14:val="300"/>
  <w15:docId w15:val="{EB3888CF-4C1A-4A7D-B7E6-49C38C897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605</Words>
  <Characters>3748</Characters>
  <Application>Microsoft Office Word</Application>
  <DocSecurity>0</DocSecurity>
  <Lines>78</Lines>
  <Paragraphs>32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Andrew Holland</cp:lastModifiedBy>
  <cp:revision>6</cp:revision>
  <dcterms:created xsi:type="dcterms:W3CDTF">2013-12-23T23:15:00Z</dcterms:created>
  <dcterms:modified xsi:type="dcterms:W3CDTF">2025-09-21T02:22:00Z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a3593b0f-d30c-4679-acd5-304bb3273566</vt:lpwstr>
  </property>
</Properties>
</file>